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5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het thuislesproject Jasmijn II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5"/>
      <w:r w:rsidRPr="00A448AC">
        <w:rPr>
          <w:rFonts w:ascii="Arial" w:hAnsi="Arial" w:cs="Arial"/>
          <w:b/>
          <w:bCs/>
          <w:color w:val="303F4C"/>
          <w:lang w:val="en-US"/>
        </w:rPr>
        <w:t>Vragen GroenLinks over het thuislesproject Jasmijn II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het thuislesproject Jasmijn II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het-thuislesproject-Jasmijn-II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