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35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over inzamelbakken voor textiel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35"/>
      <w:r w:rsidRPr="00A448AC">
        <w:rPr>
          <w:rFonts w:ascii="Arial" w:hAnsi="Arial" w:cs="Arial"/>
          <w:b/>
          <w:bCs/>
          <w:color w:val="303F4C"/>
          <w:lang w:val="en-US"/>
        </w:rPr>
        <w:t>Vragen GroenLinks over inzamelbakken voor textiel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inzamelbakken voor textiel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GroenLinks-over-inzamelbakken-voor-textiel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