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44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nieuwe weg Winsum-Groningen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44"/>
      <w:r w:rsidRPr="00A448AC">
        <w:rPr>
          <w:rFonts w:ascii="Arial" w:hAnsi="Arial" w:cs="Arial"/>
          <w:b/>
          <w:bCs/>
          <w:color w:val="303F4C"/>
          <w:lang w:val="en-US"/>
        </w:rPr>
        <w:t>Vragen GroenLinks over nieuwe weg Winsum-Groningen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nieuwe weg Winsum-Groningen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nieuwe-weg-Winsum-Groning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