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3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noordelijk deel wijk Piccardthof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3"/>
      <w:r w:rsidRPr="00A448AC">
        <w:rPr>
          <w:rFonts w:ascii="Arial" w:hAnsi="Arial" w:cs="Arial"/>
          <w:b/>
          <w:bCs/>
          <w:color w:val="303F4C"/>
          <w:lang w:val="en-US"/>
        </w:rPr>
        <w:t>Vragen GroenLinks over noordelijk deel wijk Piccardthof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noordelijk deel wijk Piccardthof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noordelijk-deel-wijk-Piccardthof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