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79" w:history="1">
        <w:r>
          <w:rPr>
            <w:rFonts w:ascii="Arial" w:hAnsi="Arial" w:eastAsia="Arial" w:cs="Arial"/>
            <w:color w:val="155CAA"/>
            <w:u w:val="single"/>
          </w:rPr>
          <w:t xml:space="preserve">1 Vragen PvdA en GroenLinks betreffende collegebrief uitvoering generaal pardon in Groningen (met antwoorden college).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79"/>
      <w:r w:rsidRPr="00A448AC">
        <w:rPr>
          <w:rFonts w:ascii="Arial" w:hAnsi="Arial" w:cs="Arial"/>
          <w:b/>
          <w:bCs/>
          <w:color w:val="303F4C"/>
          <w:lang w:val="en-US"/>
        </w:rPr>
        <w:t>Vragen PvdA en GroenLinks betreffende collegebrief uitvoering generaal pardon in Groningen (met antwoorden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en GroenLinks betreffende collegebrief uitvoering generaal pardon in Groningen (met antwoorden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en-GroenLinks-betreffende-collegebrief-uitvoering-generaal-pardon-in-Groning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