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1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inventarisatie en aanpak onveilige plekken (binnen-)stad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1"/>
      <w:r w:rsidRPr="00A448AC">
        <w:rPr>
          <w:rFonts w:ascii="Arial" w:hAnsi="Arial" w:cs="Arial"/>
          <w:b/>
          <w:bCs/>
          <w:color w:val="303F4C"/>
          <w:lang w:val="en-US"/>
        </w:rPr>
        <w:t>Vragen PvdA over inventarisatie en aanpak onveilige plekken (binnen-)stad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inventarisatie en aanpak onveilige plekken (binnen-)stad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PvdA-over-inventarisatie-en-aanpak-onveilige-plekken-binnen-stad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