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5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jongeren buiten beeld.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5"/>
      <w:r w:rsidRPr="00A448AC">
        <w:rPr>
          <w:rFonts w:ascii="Arial" w:hAnsi="Arial" w:cs="Arial"/>
          <w:b/>
          <w:bCs/>
          <w:color w:val="303F4C"/>
          <w:lang w:val="en-US"/>
        </w:rPr>
        <w:t>Vragen PvdA over jongeren buiten beeld.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jongeren buiten beeld.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over-jongeren-buiten-beeld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