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86" w:history="1">
        <w:r>
          <w:rPr>
            <w:rFonts w:ascii="Arial" w:hAnsi="Arial" w:eastAsia="Arial" w:cs="Arial"/>
            <w:color w:val="155CAA"/>
            <w:u w:val="single"/>
          </w:rPr>
          <w:t xml:space="preserve">1 Vragen SP betreffende rol burgemeester bij uitvoering pardonregeling. 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86"/>
      <w:r w:rsidRPr="00A448AC">
        <w:rPr>
          <w:rFonts w:ascii="Arial" w:hAnsi="Arial" w:cs="Arial"/>
          <w:b/>
          <w:bCs/>
          <w:color w:val="303F4C"/>
          <w:lang w:val="en-US"/>
        </w:rPr>
        <w:t>Vragen SP betreffende rol burgemeester bij uitvoering pardonregeling.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betreffende rol burgemeester bij uitvoering pardonregeling.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betreffende-rol-burgemeester-bij-uitvoering-pardonregeling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