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07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benutten mogelijkheden CareX bij het aanpakken van woningnood (met antwoord)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07"/>
      <w:r w:rsidRPr="00A448AC">
        <w:rPr>
          <w:rFonts w:ascii="Arial" w:hAnsi="Arial" w:cs="Arial"/>
          <w:b/>
          <w:bCs/>
          <w:color w:val="303F4C"/>
          <w:lang w:val="en-US"/>
        </w:rPr>
        <w:t>Vragen SP over benutten mogelijkheden CareX bij het aanpakken van woningnood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benutten mogelijkheden CareX bij het aanpakken van woningnood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SP-over-benutten-mogelijkheden-CareX-bij-het-aanpakken-van-woningnood-me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