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1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het functioneren van buurtagenten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15"/>
      <w:r w:rsidRPr="00A448AC">
        <w:rPr>
          <w:rFonts w:ascii="Arial" w:hAnsi="Arial" w:cs="Arial"/>
          <w:b/>
          <w:bCs/>
          <w:color w:val="303F4C"/>
          <w:lang w:val="en-US"/>
        </w:rPr>
        <w:t>Vragen SP over het functioneren van buurtagenten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functioneren van buurtagenten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het-functioneren-van-buurtagent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