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10:33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458" text:style-name="Internet_20_link" text:visited-style-name="Visited_20_Internet_20_Link">
              <text:span text:style-name="ListLabel_20_28">
                <text:span text:style-name="T8">1 Vragen SP over motivatie op besluiten op bezwaarschriften ABW (met antwoord)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458"/>
        Vragen SP over motivatie op besluiten op bezwaarschriften ABW (met antwoord)
        <text:bookmark-end text:name="1045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01-01-1999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SP over motivatie op besluiten op bezwaarschriften ABW (met 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01-01-1999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93,82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SP-over-motivatie-op-besluiten-op-bezwaarschriften-ABW-met-antwoo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2" meta:character-count="479" meta:non-whitespace-character-count="4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380537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380537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