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0825" w:history="1">
        <w:r>
          <w:rPr>
            <w:rFonts w:ascii="Arial" w:hAnsi="Arial" w:eastAsia="Arial" w:cs="Arial"/>
            <w:color w:val="155CAA"/>
            <w:u w:val="single"/>
          </w:rPr>
          <w:t xml:space="preserve">1 Vragen SP over procedure besluitvorming Ambiënte  (met antwoord college)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0825"/>
      <w:r w:rsidRPr="00A448AC">
        <w:rPr>
          <w:rFonts w:ascii="Arial" w:hAnsi="Arial" w:cs="Arial"/>
          <w:b/>
          <w:bCs/>
          <w:color w:val="303F4C"/>
          <w:lang w:val="en-US"/>
        </w:rPr>
        <w:t>Vragen SP over procedure besluitvorming Ambiënte  (met antwoord college)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 SP over procedure besluitvorming Ambiënte  (met antwoord college).pdf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01-01-2004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Vraag-aan-het-college/Vragen-SP-over-procedure-besluitvorming-Ambiente-met-antwoord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