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28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over betrekken gemeenteraad en bewoners bij het onafhankelijk onderzoek Glaudé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28"/>
      <w:r w:rsidRPr="00A448AC">
        <w:rPr>
          <w:rFonts w:ascii="Arial" w:hAnsi="Arial" w:cs="Arial"/>
          <w:b/>
          <w:bCs/>
          <w:color w:val="303F4C"/>
          <w:lang w:val="en-US"/>
        </w:rPr>
        <w:t>Vragen Stadspartij over betrekken gemeenteraad en bewoners bij het onafhankelijk onderzoek Glaudé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betrekken gemeenteraad en bewoners bij het onafhankelijk onderzoek Glaudé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tadspartij-over-betrekken-gemeenteraad-en-bewoners-bij-het-onafhankelijk-onderzoek-Glaude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