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1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kadernotitie 'werken en wonen'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1"/>
      <w:r w:rsidRPr="00A448AC">
        <w:rPr>
          <w:rFonts w:ascii="Arial" w:hAnsi="Arial" w:cs="Arial"/>
          <w:b/>
          <w:bCs/>
          <w:color w:val="303F4C"/>
          <w:lang w:val="en-US"/>
        </w:rPr>
        <w:t>Vragen VVD over kadernotitie 'werken en wonen'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kadernotitie 'werken en wonen'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kadernotitie-werken-en-won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