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09:53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161" text:style-name="Internet_20_link" text:visited-style-name="Visited_20_Internet_20_Link">
              <text:span text:style-name="ListLabel_20_28">
                <text:span text:style-name="T8">1 Vragen inzake drinkwatervoorziening (D66, 25-10-2022)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161"/>
        Vragen inzake drinkwatervoorziening (D66, 25-10-2022)
        <text:bookmark-end text:name="1316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(D66, 25-10-2022)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25-10-2022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23-11-2022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23-11-2022 10:48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Vragen inzake drinkwatervoorziening
              <text:span text:style-name="T3"/>
            </text:p>
            <text:p text:style-name="P7"/>
          </table:table-cell>
          <table:table-cell table:style-name="Table5.A2" office:value-type="string">
            <text:p text:style-name="P8">25-10-2022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43,03 KB</text:p>
          </table:table-cell>
          <table:table-cell table:style-name="Table5.A2" office:value-type="string">
            <text:p text:style-name="P33">
              <text:a xlink:type="simple" xlink:href="https://gemeenteraad.groningen.nl//Documenten/Schriftelijke-vraag/Vragen-inzake-drinkwatervoorzien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D66 ex art 36 RvO over drinkwatervoorziening
              <text:span text:style-name="T3"/>
            </text:p>
            <text:p text:style-name="P7"/>
          </table:table-cell>
          <table:table-cell table:style-name="Table5.A2" office:value-type="string">
            <text:p text:style-name="P8">23-11-2022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41,94 KB</text:p>
          </table:table-cell>
          <table:table-cell table:style-name="Table5.A2" office:value-type="string">
            <text:p text:style-name="P33">
              <text:a xlink:type="simple" xlink:href="https://gemeenteraad.groningen.nl//Documenten/Collegebrief/Beantwoording-vragen-D66-ex-art-36-RvO-over-drinkwatervoorzien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0" meta:word-count="78" meta:character-count="583" meta:non-whitespace-character-count="54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1089545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1089545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