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19:19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15" text:style-name="Internet_20_link" text:visited-style-name="Visited_20_Internet_20_Link">
              <text:span text:style-name="ListLabel_20_28">
                <text:span text:style-name="T8">1 Vragen over korting van 30% bij humanitas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15"/>
        Vragen over korting van 30% bij humanitas
        <text:bookmark-end text:name="421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01-01-2014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over korting van 30% bij humanitas.pdf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94,19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over-korting-van-30-bij-humanita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Vragen over korting van 30% bij humanitas (antwoord).pdf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01-01-2014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400,20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Vragen-over-korting-van-30-bij-humanitas-antwoo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74" meta:character-count="461" meta:non-whitespace-character-count="42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561895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561895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