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90" w:history="1">
        <w:r>
          <w:rPr>
            <w:rFonts w:ascii="Arial" w:hAnsi="Arial" w:eastAsia="Arial" w:cs="Arial"/>
            <w:color w:val="155CAA"/>
            <w:u w:val="single"/>
          </w:rPr>
          <w:t xml:space="preserve">1 Vragen van D66 van de heer A.J. Wonink betreffende financiële situatie Stichting Centrale organisatie voor peuteropvang (COP)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90"/>
      <w:r w:rsidRPr="00A448AC">
        <w:rPr>
          <w:rFonts w:ascii="Arial" w:hAnsi="Arial" w:cs="Arial"/>
          <w:b/>
          <w:bCs/>
          <w:color w:val="303F4C"/>
          <w:lang w:val="en-US"/>
        </w:rPr>
        <w:t>Vragen van D66 van de heer A.J. Wonink betreffende financiële situatie Stichting Centrale organisatie voor peuteropvang (COP)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D66 van de heer A.J. Wonink betreffende financiële situatie Stichting Centrale organisatie voor peuteropvang (COP).doc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DOC,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66-van-de-heer-A-J-Wonink-betreffende-financiele-situatie-Stichting-Centrale-organisatie-voor-peuteropvang-COP.doc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