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8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en Stad betreffende tarieven afvalstoffenheffing.(met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8"/>
      <w:r w:rsidRPr="00A448AC">
        <w:rPr>
          <w:rFonts w:ascii="Arial" w:hAnsi="Arial" w:cs="Arial"/>
          <w:b/>
          <w:bCs/>
          <w:color w:val="303F4C"/>
          <w:lang w:val="en-US"/>
        </w:rPr>
        <w:t>Vragen van Student en Stad betreffende tarieven afvalstoffenheffing.(met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en Stad betreffende tarieven afvalstoffenheffing.(met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en-Stad-betreffende-tarieven-afvalstoffenheffin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