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beleidsnota werkleerplicht voor jongeren tot 27 jaar.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4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beleidsnota werkleerplicht voor jongeren tot 27 jaar.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beleidsnota werkleerplicht voor jongeren tot 27 jaar..pdf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beleidsnota-werkleerplicht-voor-jongeren-tot-27-j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