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4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parkeer- en voorrangssituatie Blauwborgje.(met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4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parkeer- en voorrangssituatie Blauwborgje.(met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parkeer- en voorrangssituatie Blauwborgje.(met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parkeer-en-voorrangssituatie-Blauwborgj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