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11:44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563" text:style-name="Internet_20_link" text:visited-style-name="Visited_20_Internet_20_Link">
              <text:span text:style-name="ListLabel_20_28">
                <text:span text:style-name="T8">1 Wijkacademie (SP, 27-8-2021)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563"/>
        Wijkacademie (SP, 27-8-2021)
        <text:bookmark-end text:name="1256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SP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27-8-2021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15-09-2021 10:40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Wijkacademie (SP, 27-8-2021)
              <text:span text:style-name="T3"/>
            </text:p>
            <text:p text:style-name="P7"/>
          </table:table-cell>
          <table:table-cell table:style-name="Table5.A2" office:value-type="string">
            <text:p text:style-name="P8">27-08-2021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127,50 KB</text:p>
          </table:table-cell>
          <table:table-cell table:style-name="Table5.A2" office:value-type="string">
            <text:p text:style-name="P33">
              <text:a xlink:type="simple" xlink:href="https://gemeenteraad.groningen.nl//Documenten/Wijkacademie-SP-27-8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Bijlage Wijkacademie advies
              <text:span text:style-name="T3"/>
            </text:p>
            <text:p text:style-name="P7"/>
          </table:table-cell>
          <table:table-cell table:style-name="Table5.A2" office:value-type="string">
            <text:p text:style-name="P8">27-08-2021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1,62 MB</text:p>
          </table:table-cell>
          <table:table-cell table:style-name="Table5.A2" office:value-type="string">
            <text:p text:style-name="P33">
              <text:a xlink:type="simple" xlink:href="https://gemeenteraad.groningen.nl//Documenten/Bijlage/Bijlage-Wijkacademie-adv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Beantwoording vragen ex art. 38 RvO van de SP over de Wijkacademie
              <text:span text:style-name="T3"/>
            </text:p>
            <text:p text:style-name="P7"/>
          </table:table-cell>
          <table:table-cell table:style-name="Table5.A2" office:value-type="string">
            <text:p text:style-name="P8">15-09-2021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191,66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8-RvO-van-de-SP-over-de-Wijkacadem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1" meta:paragraph-count="44" meta:word-count="82" meta:character-count="543" meta:non-whitespace-character-count="5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716603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716603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