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65" text:style-name="Internet_20_link" text:visited-style-name="Visited_20_Internet_20_Link">
              <text:span text:style-name="ListLabel_20_28">
                <text:span text:style-name="T8">1 Zorgen over de toegankelijkheid van de binnenstad voor minder mobiele Groningers (CDA, 28-7-2023)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65"/>
        Zorgen over de toegankelijkheid van de binnenstad voor minder mobiele Groningers (CDA, 28-7-2023)
        <text:bookmark-end text:name="136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28-7-2023)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10:54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Zorgen over de toegankelijkheid van de binnenstad voor minder mobiele Groningers
              <text:span text:style-name="T3"/>
            </text:p>
            <text:p text:style-name="P7"/>
          </table:table-cell>
          <table:table-cell table:style-name="Table5.A2" office:value-type="string">
            <text:p text:style-name="P8">28-07-2023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rgen-over-de-toegankelijkheid-van-de-binnenstad-voor-minder-mobiele-Gronin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toegankelijkheid binnenstad voor minder mobiele Groningers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toegankelijkheid-binnenstad-voor-minder-mobiele-Gronin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4" meta:character-count="727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