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4" text:style-name="Internet_20_link" text:visited-style-name="Visited_20_Internet_20_Link">
              <text:span text:style-name="ListLabel_20_28">
                <text:span text:style-name="T8">1 economisch daklozen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4"/>
        economisch daklozen
        <text:bookmark-end text:name="13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Economisch daklozen.pdf
              <text:span text:style-name="T3"/>
            </text:p>
            <text:p text:style-name="P7"/>
          </table:table-cell>
          <table:table-cell table:style-name="Table4.A2" office:value-type="string">
            <text:p text:style-name="P8">06-06-2018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266,43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Economisch-daklo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ChristenUnie ex art 41 RvO over economisch daklozen.pdf
              <text:span text:style-name="T3"/>
            </text:p>
            <text:p text:style-name="P7"/>
          </table:table-cell>
          <table:table-cell table:style-name="Table4.A2" office:value-type="string">
            <text:p text:style-name="P8">06-06-2018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hristenUnie-ex-art-41-RvO-over-economisch-daklo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14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