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89" text:style-name="Internet_20_link" text:visited-style-name="Visited_20_Internet_20_Link">
              <text:span text:style-name="ListLabel_20_28">
                <text:span text:style-name="T8">1 gebrek aan grip op de “Bed, bad en Brood” opvang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89"/>
        gebrek aan grip op de “Bed, bad en Brood” opvang
        <text:bookmark-end text:name="111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Beantwoording raadsvragen over gebrek aan grip op de Bed Bad Brood opvang - artikel DvhN.pdf
              <text:span text:style-name="T3"/>
            </text:p>
            <text:p text:style-name="P7"/>
          </table:table-cell>
          <table:table-cell table:style-name="Table4.A2" office:value-type="string">
            <text:p text:style-name="P8">01-08-2019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eantwoording-raadsvragen-over-gebrek-aan-grip-op-de-Bed-Bad-Brood-opvang-artikel-D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SV Bed Bad Brood.pdf
              <text:span text:style-name="T3"/>
            </text:p>
            <text:p text:style-name="P7"/>
          </table:table-cell>
          <table:table-cell table:style-name="Table4.A2" office:value-type="string">
            <text:p text:style-name="P8">01-08-2019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V-Bed-Bad-Broo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vragen VVD, Stadspartij, CDA, PVV ex art 38 RvO over het gebrek aan grip op de BBB-opvang.pdf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01-08-2019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VVD-Stadspartij-CDA-PVV-ex-art-38-RvO-over-het-gebrek-aan-grip-op-de-BBB-opv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9" meta:character-count="632" meta:non-whitespace-character-count="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