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03" text:style-name="Internet_20_link" text:visited-style-name="Visited_20_Internet_20_Link">
              <text:span text:style-name="ListLabel_20_28">
                <text:span text:style-name="T8">1 handhaving op verbod gezichtsbedekkende kleding in het OV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03"/>
        handhaving op verbod gezichtsbedekkende kleding in het OV
        <text:bookmark-end text:name="112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Ov-bedrijven gaan boerkaverbod niet hanhaven - AD 25 juli 2019.pdf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519,81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Ov-bedrijven-gaan-boerkaverbod-niet-hanhaven-AD-25-jul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Handhaving op verbod gezichtsbedekkende kleding in het OV.pdf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andhaving-op-verbod-gezichtsbedekkende-kleding-in-het-O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vragen PVV ex art 38 RvO inzake handhaving Wet verbod op gezichtsbedekkende kleding in het Openbaar Vervoer.pdf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V-ex-art-38-RvO-inzake-handhaving-Wet-verbod-op-gezichtsbedekkende-kleding-in-het-Openbaar-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4" meta:character-count="682" meta:non-whitespace-character-count="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