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13" text:style-name="Internet_20_link" text:visited-style-name="Visited_20_Internet_20_Link">
              <text:span text:style-name="ListLabel_20_28">
                <text:span text:style-name="T8">1 laat de Hunze weer stromen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13"/>
        laat de Hunze weer stromen
        <text:bookmark-end text:name="112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Laat de Hunze weer stromen.pdf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Laat-de-Hunze-weer-str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PvdA en D66 ex art 38 RvO Kan de Hunze straks weer stromen.pdf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A-en-D66-ex-art-38-RvO-Kan-de-Hunze-straks-weer-str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443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