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27" text:style-name="Internet_20_link" text:visited-style-name="Visited_20_Internet_20_Link">
              <text:span text:style-name="ListLabel_20_28">
                <text:span text:style-name="T8">1 overlast en mishandeling Beijumertunnel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27"/>
        overlast en mishandeling Beijumertunnel
        <text:bookmark-end text:name="111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Overlast en mishandeling Beijumertunnel.pdf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verlast-en-mishandeling-Beijumertunn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ex art 38 RvO m.b.t. overlast en mishandeling fietstunnel Beijumerweg.pdf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x-art-38-RvO-m-b-t-overlast-en-mishandeling-fietstunnel-Beijum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96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