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32" text:style-name="Internet_20_link" text:visited-style-name="Visited_20_Internet_20_Link">
              <text:span text:style-name="ListLabel_20_28">
                <text:span text:style-name="T8">1 sanering van verontreinigingen i.v.m. werkzaamheden Zuidelijke Ringweg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32"/>
        sanering van verontreinigingen i.v.m. werkzaamheden Zuidelijke Ringweg
        <text:bookmark-end text:name="12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28-04-2021 11:47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sanering van verontreinigingen i.v.m. werkzaamheden zuidelijke ringweg (PVV, 22-3-2021)
              <text:span text:style-name="T3"/>
            </text:p>
            <text:p text:style-name="P7"/>
          </table:table-cell>
          <table:table-cell table:style-name="Table5.A2" office:value-type="string">
            <text:p text:style-name="P8">22-03-2021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anering-van-verontreinigingen-i-v-m-werkzaamheden-zuidelijke-ringweg-PVV-22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38 RvO over sanering verontreinigingen AZR
              <text:span text:style-name="T3"/>
            </text:p>
            <text:p text:style-name="P7"/>
          </table:table-cell>
          <table:table-cell table:style-name="Table5.A2" office:value-type="string">
            <text:p text:style-name="P8">28-04-2021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8-RvO-over-sanering-verontreinigingen-AZ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6" meta:character-count="639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