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82" text:style-name="Internet_20_link" text:visited-style-name="Visited_20_Internet_20_Link">
              <text:span text:style-name="ListLabel_20_28">
                <text:span text:style-name="T8">1 stemlocaties Verkiezingen Tweede Kamer 2021 (D66, 9-12-2020)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82"/>
        stemlocaties Verkiezingen Tweede Kamer 2021 (D66, 9-12-2020)
        <text:bookmark-end text:name="121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9-12-2020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13-01-2021 11:04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stemlocaties Verkiezingen Tweede Kamer 2021 (D66, 9-12-2020)
              <text:span text:style-name="T3"/>
            </text:p>
            <text:p text:style-name="P7"/>
          </table:table-cell>
          <table:table-cell table:style-name="Table5.A2" office:value-type="string">
            <text:p text:style-name="P8">09-12-2020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temlocaties-Verkiezingen-Tweede-Kamer-2021-D66-9-1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D66 over verkiezingen Tweede Kamer 2021
              <text:span text:style-name="T3"/>
            </text:p>
            <text:p text:style-name="P7"/>
          </table:table-cell>
          <table:table-cell table:style-name="Table5.A2" office:value-type="string">
            <text:p text:style-name="P8">13-01-2021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D66-over-verkiezingen-Tweede-Kam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8" meta:character-count="616" meta:non-whitespace-character-count="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