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48" text:style-name="Internet_20_link" text:visited-style-name="Visited_20_Internet_20_Link">
              <text:span text:style-name="ListLabel_20_28">
                <text:span text:style-name="T8">1 vaccinatiegraad in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48"/>
        vaccinatiegraad in Groningen
        <text:bookmark-end text:name="111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Vaccinatiegraad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accinatiegraad-in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D66 ex art 38 RvO over de vaccinatiegraad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D66-ex-art-38-RvO-over-de-vaccinatiegraad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45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