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89" text:style-name="Internet_20_link" text:visited-style-name="Visited_20_Internet_20_Link">
              <text:span text:style-name="ListLabel_20_28">
                <text:span text:style-name="T8">1 verboden hoge bemiddelingskosten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9"/>
        verboden hoge bemiddelingskosten
        <text:bookmark-end text:name="1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Verboden hoge bemiddelingskosten.pdf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01-03-2017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132,03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erboden-hoge-bemiddelingskos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ex artikel 41 RvO van de SP inzake verboden hoge bemiddelingskosten.pdf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01-03-2017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schriftelijke-vragen-ex-artikel-41-RvO-van-de-SP-inzake-verboden-hoge-bemiddelingskos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8" meta:character-count="483" meta:non-whitespace-character-count="4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