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19:15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05" text:style-name="Internet_20_link" text:visited-style-name="Visited_20_Internet_20_Link">
              <text:span text:style-name="ListLabel_20_28">
                <text:span text:style-name="T8">1 woon- en leefsituatie bewoners De Stadswerf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05"/>
        woon- en leefsituatie bewoners De Stadswerf
        <text:bookmark-end text:name="13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Woon- en leefsituatie bewoners De Stadswerf.pdf
              <text:span text:style-name="T3"/>
            </text:p>
            <text:p text:style-name="P7"/>
          </table:table-cell>
          <table:table-cell table:style-name="Table4.A2" office:value-type="string">
            <text:p text:style-name="P8">06-06-2018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52,20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Woon-en-leefsituatie-bewoners-De-Stadswer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 41 RvO van SP en 100%Groningen inzake woon- en leefsituatie bewoners De Stadswerf.pdf
              <text:span text:style-name="T3"/>
            </text:p>
            <text:p text:style-name="P7"/>
          </table:table-cell>
          <table:table-cell table:style-name="Table4.A2" office:value-type="string">
            <text:p text:style-name="P8">06-06-2018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41-RvO-van-SP-en-100-Groningen-inzake-woon-en-leefsituatie-bewoners-De-Stadswer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0" meta:character-count="522" meta:non-whitespace-character-count="4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